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0A0E">
      <w:pPr>
        <w:ind w:left="3850" w:right="480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627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A0E">
      <w:pPr>
        <w:shd w:val="clear" w:color="auto" w:fill="FFFFFF"/>
        <w:spacing w:before="307"/>
        <w:ind w:left="370"/>
      </w:pPr>
      <w:r>
        <w:rPr>
          <w:rFonts w:eastAsia="Times New Roman"/>
          <w:b/>
          <w:bCs/>
          <w:spacing w:val="-3"/>
          <w:sz w:val="28"/>
          <w:szCs w:val="28"/>
        </w:rPr>
        <w:t>АДМИНИСТРАЦИЯ МУНИЦИПАЛЬНОГО ОБРАЗОВАНИЯ</w:t>
      </w:r>
    </w:p>
    <w:p w:rsidR="00000000" w:rsidRDefault="00C20A0E">
      <w:pPr>
        <w:shd w:val="clear" w:color="auto" w:fill="FFFFFF"/>
        <w:ind w:left="2750"/>
      </w:pPr>
      <w:r>
        <w:rPr>
          <w:rFonts w:eastAsia="Times New Roman"/>
          <w:b/>
          <w:bCs/>
          <w:spacing w:val="-4"/>
          <w:sz w:val="28"/>
          <w:szCs w:val="28"/>
        </w:rPr>
        <w:t>ТЕМРЮКСКИЙ РАЙОН</w:t>
      </w:r>
    </w:p>
    <w:p w:rsidR="00000000" w:rsidRDefault="00C20A0E">
      <w:pPr>
        <w:shd w:val="clear" w:color="auto" w:fill="FFFFFF"/>
        <w:spacing w:before="154"/>
        <w:ind w:left="2851"/>
      </w:pPr>
      <w:r>
        <w:rPr>
          <w:rFonts w:eastAsia="Times New Roman"/>
          <w:b/>
          <w:bCs/>
          <w:spacing w:val="-19"/>
          <w:sz w:val="34"/>
          <w:szCs w:val="34"/>
        </w:rPr>
        <w:t>ПОСТАНОВЛЕНИЕ</w:t>
      </w:r>
    </w:p>
    <w:p w:rsidR="00000000" w:rsidRDefault="00C20A0E">
      <w:pPr>
        <w:shd w:val="clear" w:color="auto" w:fill="FFFFFF"/>
        <w:tabs>
          <w:tab w:val="left" w:pos="5971"/>
          <w:tab w:val="left" w:leader="underscore" w:pos="8352"/>
        </w:tabs>
        <w:spacing w:before="173"/>
        <w:ind w:left="542"/>
      </w:pPr>
      <w:r>
        <w:rPr>
          <w:rFonts w:eastAsia="Times New Roman"/>
          <w:b/>
          <w:bCs/>
          <w:spacing w:val="-1"/>
          <w:sz w:val="34"/>
          <w:szCs w:val="34"/>
        </w:rPr>
        <w:t xml:space="preserve">от </w:t>
      </w:r>
      <w:r>
        <w:rPr>
          <w:rFonts w:eastAsia="Times New Roman"/>
          <w:b/>
          <w:bCs/>
          <w:i/>
          <w:iCs/>
          <w:spacing w:val="-1"/>
          <w:sz w:val="34"/>
          <w:szCs w:val="34"/>
          <w:u w:val="single"/>
        </w:rPr>
        <w:t>М. М. &lt;&amp;?*?</w:t>
      </w:r>
      <w:r>
        <w:rPr>
          <w:rFonts w:ascii="Arial" w:eastAsia="Times New Roman" w:cs="Arial"/>
          <w:b/>
          <w:bCs/>
          <w:i/>
          <w:iCs/>
          <w:sz w:val="34"/>
          <w:szCs w:val="34"/>
        </w:rPr>
        <w:tab/>
      </w:r>
      <w:r>
        <w:rPr>
          <w:rFonts w:eastAsia="Times New Roman"/>
          <w:b/>
          <w:bCs/>
          <w:sz w:val="34"/>
          <w:szCs w:val="34"/>
        </w:rPr>
        <w:t>№</w:t>
      </w:r>
      <w:r>
        <w:rPr>
          <w:rFonts w:eastAsia="Times New Roman"/>
          <w:b/>
          <w:bCs/>
          <w:sz w:val="34"/>
          <w:szCs w:val="34"/>
          <w:u w:val="single"/>
        </w:rPr>
        <w:t>/^</w:t>
      </w:r>
      <w:r>
        <w:rPr>
          <w:rFonts w:eastAsia="Times New Roman"/>
          <w:b/>
          <w:bCs/>
          <w:sz w:val="34"/>
          <w:szCs w:val="34"/>
        </w:rPr>
        <w:tab/>
      </w:r>
    </w:p>
    <w:p w:rsidR="00000000" w:rsidRDefault="00C20A0E">
      <w:pPr>
        <w:shd w:val="clear" w:color="auto" w:fill="FFFFFF"/>
        <w:ind w:left="3854"/>
      </w:pPr>
      <w:r>
        <w:rPr>
          <w:rFonts w:eastAsia="Times New Roman"/>
          <w:spacing w:val="-5"/>
          <w:sz w:val="24"/>
          <w:szCs w:val="24"/>
        </w:rPr>
        <w:t>г. Темрюк</w:t>
      </w:r>
    </w:p>
    <w:p w:rsidR="00000000" w:rsidRDefault="00C20A0E">
      <w:pPr>
        <w:shd w:val="clear" w:color="auto" w:fill="FFFFFF"/>
        <w:spacing w:before="946" w:line="317" w:lineRule="exact"/>
        <w:ind w:right="25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внесении изменений в постановление администрации</w:t>
      </w:r>
    </w:p>
    <w:p w:rsidR="00000000" w:rsidRDefault="00C20A0E">
      <w:pPr>
        <w:shd w:val="clear" w:color="auto" w:fill="FFFFFF"/>
        <w:spacing w:line="317" w:lineRule="exact"/>
        <w:ind w:right="25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муниципального образования Темрюкский район от 14 марта 2016 года</w:t>
      </w:r>
    </w:p>
    <w:p w:rsidR="00000000" w:rsidRDefault="00C20A0E">
      <w:pPr>
        <w:shd w:val="clear" w:color="auto" w:fill="FFFFFF"/>
        <w:spacing w:line="317" w:lineRule="exact"/>
        <w:ind w:right="25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№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211 «Об утверждении методики расчета нормативов затрат,</w:t>
      </w:r>
    </w:p>
    <w:p w:rsidR="00000000" w:rsidRDefault="00C20A0E">
      <w:pPr>
        <w:shd w:val="clear" w:color="auto" w:fill="FFFFFF"/>
        <w:spacing w:line="317" w:lineRule="exact"/>
        <w:ind w:right="25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определяющих размер родительской платы за присмотр и уход за</w:t>
      </w:r>
    </w:p>
    <w:p w:rsidR="00000000" w:rsidRDefault="00C20A0E">
      <w:pPr>
        <w:shd w:val="clear" w:color="auto" w:fill="FFFFFF"/>
        <w:spacing w:line="317" w:lineRule="exact"/>
        <w:ind w:right="25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детьми, осваивающими образовательные программы дошкольного</w:t>
      </w:r>
    </w:p>
    <w:p w:rsidR="00000000" w:rsidRDefault="00C20A0E">
      <w:pPr>
        <w:shd w:val="clear" w:color="auto" w:fill="FFFFFF"/>
        <w:spacing w:line="317" w:lineRule="exact"/>
        <w:ind w:right="23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образования в образовательных учреждениях Темрюкского района»</w:t>
      </w:r>
    </w:p>
    <w:p w:rsidR="00000000" w:rsidRDefault="00C20A0E">
      <w:pPr>
        <w:shd w:val="clear" w:color="auto" w:fill="FFFFFF"/>
        <w:spacing w:before="307" w:line="317" w:lineRule="exact"/>
        <w:ind w:right="24" w:firstLine="706"/>
        <w:jc w:val="both"/>
      </w:pPr>
      <w:r>
        <w:rPr>
          <w:rFonts w:eastAsia="Times New Roman"/>
          <w:sz w:val="28"/>
          <w:szCs w:val="28"/>
        </w:rPr>
        <w:t xml:space="preserve">В соответствии с </w:t>
      </w:r>
      <w:r>
        <w:rPr>
          <w:rFonts w:eastAsia="Times New Roman"/>
          <w:sz w:val="28"/>
          <w:szCs w:val="28"/>
        </w:rPr>
        <w:t xml:space="preserve">Федеральным законом от 29 декабря 2012 года </w:t>
      </w:r>
      <w:r>
        <w:rPr>
          <w:rFonts w:eastAsia="Times New Roman"/>
          <w:spacing w:val="-1"/>
          <w:sz w:val="28"/>
          <w:szCs w:val="28"/>
        </w:rPr>
        <w:t xml:space="preserve">№ 273-ФЗ «Об образовании в Российской Федерации», постановлением главы </w:t>
      </w:r>
      <w:r>
        <w:rPr>
          <w:rFonts w:eastAsia="Times New Roman"/>
          <w:sz w:val="28"/>
          <w:szCs w:val="28"/>
        </w:rPr>
        <w:t>администрации (губернатора) Краснодарского края от 29 декабря 2016 года № 1104 «Об установлении максимального размера родительской платы за п</w:t>
      </w:r>
      <w:r>
        <w:rPr>
          <w:rFonts w:eastAsia="Times New Roman"/>
          <w:sz w:val="28"/>
          <w:szCs w:val="28"/>
        </w:rPr>
        <w:t xml:space="preserve">рисмотр и уход за детьми (в зависимости от условий присмотра и ухода за </w:t>
      </w:r>
      <w:r>
        <w:rPr>
          <w:rFonts w:eastAsia="Times New Roman"/>
          <w:spacing w:val="-1"/>
          <w:sz w:val="28"/>
          <w:szCs w:val="28"/>
        </w:rPr>
        <w:t xml:space="preserve">детьми) в государственных и муниципальных образовательных организациях, </w:t>
      </w:r>
      <w:r>
        <w:rPr>
          <w:rFonts w:eastAsia="Times New Roman"/>
          <w:sz w:val="28"/>
          <w:szCs w:val="28"/>
        </w:rPr>
        <w:t>реализующих программу дошкольного образования, находящихся на территории Краснодарского края», постановлением ад</w:t>
      </w:r>
      <w:r>
        <w:rPr>
          <w:rFonts w:eastAsia="Times New Roman"/>
          <w:sz w:val="28"/>
          <w:szCs w:val="28"/>
        </w:rPr>
        <w:t>министрации муниципального образования Темрюкский район от 13 ноября 2014 года № 2143 «Об утверждении единого срока установления размера родительской платы за осуществление присмотра и ухода за детьми в муниципальных образовательных учреждениях муниципальн</w:t>
      </w:r>
      <w:r>
        <w:rPr>
          <w:rFonts w:eastAsia="Times New Roman"/>
          <w:sz w:val="28"/>
          <w:szCs w:val="28"/>
        </w:rPr>
        <w:t xml:space="preserve">ого образования Темрюкский район, реализующих образовательные программы дошкольного образования», </w:t>
      </w:r>
      <w:r>
        <w:rPr>
          <w:rFonts w:eastAsia="Times New Roman"/>
          <w:spacing w:val="-1"/>
          <w:sz w:val="28"/>
          <w:szCs w:val="28"/>
        </w:rPr>
        <w:t xml:space="preserve">в целях обеспечения конституционной гарантии общедоступности бесплатного дошкольного образования в муниципальных образовательных учреждениях </w:t>
      </w:r>
      <w:r>
        <w:rPr>
          <w:rFonts w:eastAsia="Times New Roman"/>
          <w:sz w:val="28"/>
          <w:szCs w:val="28"/>
        </w:rPr>
        <w:t>муниципального об</w:t>
      </w:r>
      <w:r>
        <w:rPr>
          <w:rFonts w:eastAsia="Times New Roman"/>
          <w:sz w:val="28"/>
          <w:szCs w:val="28"/>
        </w:rPr>
        <w:t xml:space="preserve">разования Темрюкский район, реализующих </w:t>
      </w:r>
      <w:r>
        <w:rPr>
          <w:rFonts w:eastAsia="Times New Roman"/>
          <w:spacing w:val="-2"/>
          <w:sz w:val="28"/>
          <w:szCs w:val="28"/>
        </w:rPr>
        <w:t xml:space="preserve">образовательные программы дошкольного образования, </w:t>
      </w:r>
      <w:r>
        <w:rPr>
          <w:rFonts w:eastAsia="Times New Roman"/>
          <w:spacing w:val="60"/>
          <w:sz w:val="28"/>
          <w:szCs w:val="28"/>
        </w:rPr>
        <w:t>постановляю:</w:t>
      </w:r>
    </w:p>
    <w:p w:rsidR="00000000" w:rsidRDefault="00C20A0E">
      <w:pPr>
        <w:shd w:val="clear" w:color="auto" w:fill="FFFFFF"/>
        <w:spacing w:line="317" w:lineRule="exact"/>
        <w:ind w:left="43" w:right="10" w:firstLine="730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>
        <w:rPr>
          <w:rFonts w:eastAsia="Times New Roman"/>
          <w:spacing w:val="-1"/>
          <w:sz w:val="28"/>
          <w:szCs w:val="28"/>
        </w:rPr>
        <w:t xml:space="preserve">Темрюкский район от 14 марта 2016 года № 211 «Об утверждении методики </w:t>
      </w:r>
      <w:r>
        <w:rPr>
          <w:rFonts w:eastAsia="Times New Roman"/>
          <w:sz w:val="28"/>
          <w:szCs w:val="28"/>
        </w:rPr>
        <w:t>расчета нормати</w:t>
      </w:r>
      <w:r>
        <w:rPr>
          <w:rFonts w:eastAsia="Times New Roman"/>
          <w:sz w:val="28"/>
          <w:szCs w:val="28"/>
        </w:rPr>
        <w:t>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учреждениях Темрюкского района» следующие изменения:</w:t>
      </w:r>
    </w:p>
    <w:p w:rsidR="00000000" w:rsidRDefault="00C20A0E">
      <w:pPr>
        <w:shd w:val="clear" w:color="auto" w:fill="FFFFFF"/>
        <w:spacing w:line="317" w:lineRule="exact"/>
        <w:ind w:left="62"/>
      </w:pPr>
      <w:r>
        <w:rPr>
          <w:spacing w:val="-1"/>
          <w:sz w:val="28"/>
          <w:szCs w:val="28"/>
        </w:rPr>
        <w:t xml:space="preserve">1) </w:t>
      </w:r>
      <w:r>
        <w:rPr>
          <w:rFonts w:eastAsia="Times New Roman"/>
          <w:spacing w:val="-1"/>
          <w:sz w:val="28"/>
          <w:szCs w:val="28"/>
        </w:rPr>
        <w:t>пункт 2 постановления изложить в следу</w:t>
      </w:r>
      <w:r>
        <w:rPr>
          <w:rFonts w:eastAsia="Times New Roman"/>
          <w:spacing w:val="-1"/>
          <w:sz w:val="28"/>
          <w:szCs w:val="28"/>
        </w:rPr>
        <w:t xml:space="preserve">ющей редакции: </w:t>
      </w:r>
      <w:r>
        <w:rPr>
          <w:rFonts w:eastAsia="Times New Roman"/>
          <w:sz w:val="28"/>
          <w:szCs w:val="28"/>
        </w:rPr>
        <w:t>«2. Установить размер родительской платы за 1 сутки (день) просмотра и ухода за детьми, осваивающими  образовательные программы дошкольного образования   в   образовательных   учреждениях   Темрюкского   района,   для родителей:</w:t>
      </w:r>
    </w:p>
    <w:p w:rsidR="00000000" w:rsidRDefault="00C20A0E">
      <w:pPr>
        <w:shd w:val="clear" w:color="auto" w:fill="FFFFFF"/>
        <w:spacing w:line="317" w:lineRule="exact"/>
        <w:ind w:left="62"/>
        <w:sectPr w:rsidR="00000000">
          <w:type w:val="continuous"/>
          <w:pgSz w:w="11909" w:h="16834"/>
          <w:pgMar w:top="471" w:right="564" w:bottom="360" w:left="1687" w:header="720" w:footer="720" w:gutter="0"/>
          <w:cols w:space="60"/>
          <w:noEndnote/>
        </w:sectPr>
      </w:pPr>
    </w:p>
    <w:p w:rsidR="00000000" w:rsidRDefault="00C20A0E">
      <w:pPr>
        <w:shd w:val="clear" w:color="auto" w:fill="FFFFFF"/>
        <w:ind w:right="139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2</w:t>
      </w:r>
    </w:p>
    <w:p w:rsidR="00000000" w:rsidRDefault="00C20A0E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2688"/>
        <w:gridCol w:w="31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Время пребывания ребенка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spacing w:line="307" w:lineRule="exact"/>
              <w:ind w:right="672"/>
            </w:pPr>
            <w:r>
              <w:rPr>
                <w:rFonts w:eastAsia="Times New Roman"/>
                <w:sz w:val="26"/>
                <w:szCs w:val="26"/>
              </w:rPr>
              <w:t>Возраст ребенка от 1 до 3 лет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Возраст ребенка от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720"/>
            </w:pPr>
            <w:r>
              <w:rPr>
                <w:sz w:val="26"/>
                <w:szCs w:val="26"/>
              </w:rPr>
              <w:t xml:space="preserve">8-10, 10,5 </w:t>
            </w:r>
            <w:r>
              <w:rPr>
                <w:rFonts w:eastAsia="Times New Roman"/>
                <w:sz w:val="26"/>
                <w:szCs w:val="26"/>
              </w:rPr>
              <w:t>часов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869"/>
            </w:pPr>
            <w:r>
              <w:rPr>
                <w:spacing w:val="-3"/>
                <w:sz w:val="26"/>
                <w:szCs w:val="26"/>
              </w:rPr>
              <w:t xml:space="preserve">57,11 </w:t>
            </w:r>
            <w:r>
              <w:rPr>
                <w:rFonts w:eastAsia="Times New Roman"/>
                <w:spacing w:val="-3"/>
                <w:sz w:val="26"/>
                <w:szCs w:val="26"/>
              </w:rPr>
              <w:t>рублей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1104"/>
            </w:pPr>
            <w:r>
              <w:rPr>
                <w:sz w:val="26"/>
                <w:szCs w:val="26"/>
              </w:rPr>
              <w:t xml:space="preserve">68,00 </w:t>
            </w:r>
            <w:r>
              <w:rPr>
                <w:rFonts w:eastAsia="Times New Roman"/>
                <w:sz w:val="26"/>
                <w:szCs w:val="26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739"/>
            </w:pPr>
            <w:r>
              <w:rPr>
                <w:sz w:val="26"/>
                <w:szCs w:val="26"/>
              </w:rPr>
              <w:t xml:space="preserve">12, 13-14, 24 </w:t>
            </w:r>
            <w:r>
              <w:rPr>
                <w:rFonts w:eastAsia="Times New Roman"/>
                <w:sz w:val="26"/>
                <w:szCs w:val="26"/>
              </w:rPr>
              <w:t>часов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869"/>
            </w:pPr>
            <w:r>
              <w:rPr>
                <w:spacing w:val="-3"/>
                <w:sz w:val="26"/>
                <w:szCs w:val="26"/>
              </w:rPr>
              <w:t xml:space="preserve">66,55 </w:t>
            </w:r>
            <w:r>
              <w:rPr>
                <w:rFonts w:eastAsia="Times New Roman"/>
                <w:spacing w:val="-3"/>
                <w:sz w:val="26"/>
                <w:szCs w:val="26"/>
              </w:rPr>
              <w:t>рублей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1109"/>
            </w:pPr>
            <w:r>
              <w:rPr>
                <w:sz w:val="26"/>
                <w:szCs w:val="26"/>
              </w:rPr>
              <w:t xml:space="preserve">73,21 </w:t>
            </w:r>
            <w:r>
              <w:rPr>
                <w:rFonts w:eastAsia="Times New Roman"/>
                <w:sz w:val="26"/>
                <w:szCs w:val="26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715"/>
            </w:pPr>
            <w:r>
              <w:rPr>
                <w:rFonts w:eastAsia="Times New Roman"/>
                <w:sz w:val="26"/>
                <w:szCs w:val="26"/>
              </w:rPr>
              <w:t>от 4 до 6 часов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864"/>
            </w:pPr>
            <w:r>
              <w:rPr>
                <w:spacing w:val="-3"/>
                <w:sz w:val="26"/>
                <w:szCs w:val="26"/>
              </w:rPr>
              <w:t xml:space="preserve">28,92 </w:t>
            </w:r>
            <w:r>
              <w:rPr>
                <w:rFonts w:eastAsia="Times New Roman"/>
                <w:spacing w:val="-3"/>
                <w:sz w:val="26"/>
                <w:szCs w:val="26"/>
              </w:rPr>
              <w:t>рублей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1109"/>
            </w:pPr>
            <w:r>
              <w:rPr>
                <w:sz w:val="26"/>
                <w:szCs w:val="26"/>
              </w:rPr>
              <w:t xml:space="preserve">34,97 </w:t>
            </w:r>
            <w:r>
              <w:rPr>
                <w:rFonts w:eastAsia="Times New Roman"/>
                <w:sz w:val="26"/>
                <w:szCs w:val="26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677"/>
            </w:pPr>
            <w:r>
              <w:rPr>
                <w:rFonts w:eastAsia="Times New Roman"/>
                <w:sz w:val="26"/>
                <w:szCs w:val="26"/>
              </w:rPr>
              <w:t xml:space="preserve">имеющих троих </w:t>
            </w:r>
            <w:r>
              <w:rPr>
                <w:rFonts w:eastAsia="Times New Roman"/>
                <w:sz w:val="26"/>
                <w:szCs w:val="26"/>
              </w:rPr>
              <w:t>и более несовершеннолетних детей: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6"/>
                <w:szCs w:val="26"/>
              </w:rPr>
              <w:t>Время пребывания ребенка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spacing w:line="302" w:lineRule="exact"/>
              <w:ind w:right="653"/>
            </w:pPr>
            <w:r>
              <w:rPr>
                <w:rFonts w:eastAsia="Times New Roman"/>
                <w:sz w:val="26"/>
                <w:szCs w:val="26"/>
              </w:rPr>
              <w:t>Возраст ребенка от 1 до 3 лет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6"/>
                <w:szCs w:val="26"/>
              </w:rPr>
              <w:t>Возраст ребенка от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734"/>
            </w:pPr>
            <w:r>
              <w:rPr>
                <w:sz w:val="26"/>
                <w:szCs w:val="26"/>
              </w:rPr>
              <w:t xml:space="preserve">8-10, 10,5 </w:t>
            </w:r>
            <w:r>
              <w:rPr>
                <w:rFonts w:eastAsia="Times New Roman"/>
                <w:sz w:val="26"/>
                <w:szCs w:val="26"/>
              </w:rPr>
              <w:t>часов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878"/>
            </w:pPr>
            <w:r>
              <w:rPr>
                <w:spacing w:val="-2"/>
                <w:sz w:val="26"/>
                <w:szCs w:val="26"/>
              </w:rPr>
              <w:t xml:space="preserve">28,56 </w:t>
            </w:r>
            <w:r>
              <w:rPr>
                <w:rFonts w:eastAsia="Times New Roman"/>
                <w:spacing w:val="-2"/>
                <w:sz w:val="26"/>
                <w:szCs w:val="26"/>
              </w:rPr>
              <w:t>рублей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1118"/>
            </w:pPr>
            <w:r>
              <w:rPr>
                <w:sz w:val="26"/>
                <w:szCs w:val="26"/>
              </w:rPr>
              <w:t xml:space="preserve">34,00 </w:t>
            </w:r>
            <w:r>
              <w:rPr>
                <w:rFonts w:eastAsia="Times New Roman"/>
                <w:sz w:val="26"/>
                <w:szCs w:val="26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754"/>
            </w:pPr>
            <w:r>
              <w:rPr>
                <w:sz w:val="26"/>
                <w:szCs w:val="26"/>
              </w:rPr>
              <w:t xml:space="preserve">12, 13-14, 24 </w:t>
            </w:r>
            <w:r>
              <w:rPr>
                <w:rFonts w:eastAsia="Times New Roman"/>
                <w:sz w:val="26"/>
                <w:szCs w:val="26"/>
              </w:rPr>
              <w:t>часов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888"/>
            </w:pPr>
            <w:r>
              <w:rPr>
                <w:spacing w:val="-3"/>
                <w:sz w:val="26"/>
                <w:szCs w:val="26"/>
              </w:rPr>
              <w:t xml:space="preserve">33,28 </w:t>
            </w:r>
            <w:r>
              <w:rPr>
                <w:rFonts w:eastAsia="Times New Roman"/>
                <w:spacing w:val="-3"/>
                <w:sz w:val="26"/>
                <w:szCs w:val="26"/>
              </w:rPr>
              <w:t>рублей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1123"/>
            </w:pPr>
            <w:r>
              <w:rPr>
                <w:sz w:val="26"/>
                <w:szCs w:val="26"/>
              </w:rPr>
              <w:t xml:space="preserve">36,61 </w:t>
            </w:r>
            <w:r>
              <w:rPr>
                <w:rFonts w:eastAsia="Times New Roman"/>
                <w:sz w:val="26"/>
                <w:szCs w:val="26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734"/>
            </w:pPr>
            <w:r>
              <w:rPr>
                <w:rFonts w:eastAsia="Times New Roman"/>
                <w:sz w:val="26"/>
                <w:szCs w:val="26"/>
              </w:rPr>
              <w:t>от 4 до 6 часов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917"/>
            </w:pPr>
            <w:r>
              <w:rPr>
                <w:spacing w:val="-5"/>
                <w:sz w:val="26"/>
                <w:szCs w:val="26"/>
              </w:rPr>
              <w:t xml:space="preserve">14,47 </w:t>
            </w:r>
            <w:r>
              <w:rPr>
                <w:rFonts w:eastAsia="Times New Roman"/>
                <w:spacing w:val="-5"/>
                <w:sz w:val="26"/>
                <w:szCs w:val="26"/>
              </w:rPr>
              <w:t>рублей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0A0E">
            <w:pPr>
              <w:shd w:val="clear" w:color="auto" w:fill="FFFFFF"/>
              <w:ind w:left="1152"/>
            </w:pPr>
            <w:r>
              <w:rPr>
                <w:sz w:val="26"/>
                <w:szCs w:val="26"/>
              </w:rPr>
              <w:t xml:space="preserve">17,49 </w:t>
            </w:r>
            <w:r>
              <w:rPr>
                <w:rFonts w:eastAsia="Times New Roman"/>
                <w:sz w:val="26"/>
                <w:szCs w:val="26"/>
              </w:rPr>
              <w:t>рублей</w:t>
            </w:r>
          </w:p>
        </w:tc>
      </w:tr>
    </w:tbl>
    <w:p w:rsidR="00000000" w:rsidRDefault="00C20A0E">
      <w:pPr>
        <w:shd w:val="clear" w:color="auto" w:fill="FFFFFF"/>
        <w:spacing w:before="307" w:line="317" w:lineRule="exact"/>
        <w:ind w:left="53" w:right="82" w:firstLine="691"/>
        <w:jc w:val="both"/>
      </w:pPr>
      <w:r>
        <w:rPr>
          <w:rFonts w:eastAsia="Times New Roman"/>
          <w:sz w:val="28"/>
          <w:szCs w:val="28"/>
        </w:rPr>
        <w:t>При по</w:t>
      </w:r>
      <w:r>
        <w:rPr>
          <w:rFonts w:eastAsia="Times New Roman"/>
          <w:sz w:val="28"/>
          <w:szCs w:val="28"/>
        </w:rPr>
        <w:t>вышении размера родительской платы за 1 сутки (день) присмотра и ухода за детьми установить предельное повышение (рост) до 10%.</w:t>
      </w:r>
    </w:p>
    <w:p w:rsidR="00000000" w:rsidRDefault="00C20A0E">
      <w:pPr>
        <w:shd w:val="clear" w:color="auto" w:fill="FFFFFF"/>
        <w:spacing w:line="317" w:lineRule="exact"/>
        <w:ind w:left="58" w:right="67" w:firstLine="691"/>
        <w:jc w:val="both"/>
      </w:pPr>
      <w:r>
        <w:rPr>
          <w:rFonts w:eastAsia="Times New Roman"/>
          <w:sz w:val="28"/>
          <w:szCs w:val="28"/>
        </w:rPr>
        <w:t>Плата за присмотр и уход за ребенком вносится родителями (законными представителя) до 20 числа текущего месяца за отчетный месяц</w:t>
      </w:r>
      <w:r>
        <w:rPr>
          <w:rFonts w:eastAsia="Times New Roman"/>
          <w:sz w:val="28"/>
          <w:szCs w:val="28"/>
        </w:rPr>
        <w:t xml:space="preserve"> через </w:t>
      </w:r>
      <w:r>
        <w:rPr>
          <w:rFonts w:eastAsia="Times New Roman"/>
          <w:spacing w:val="-1"/>
          <w:sz w:val="28"/>
          <w:szCs w:val="28"/>
        </w:rPr>
        <w:t xml:space="preserve">отделения банков, электронные платежи и т.д. Внесенная родительская плата за </w:t>
      </w:r>
      <w:r>
        <w:rPr>
          <w:rFonts w:eastAsia="Times New Roman"/>
          <w:spacing w:val="-2"/>
          <w:sz w:val="28"/>
          <w:szCs w:val="28"/>
        </w:rPr>
        <w:t xml:space="preserve">дни непосещения ребенком учреждения по уважительной причине (болезнь или </w:t>
      </w:r>
      <w:r>
        <w:rPr>
          <w:rFonts w:eastAsia="Times New Roman"/>
          <w:sz w:val="28"/>
          <w:szCs w:val="28"/>
        </w:rPr>
        <w:t>санаторно-курортное лечение ребенка, отпуск родителей, подтвержденные соответствующими документами)</w:t>
      </w:r>
      <w:r>
        <w:rPr>
          <w:rFonts w:eastAsia="Times New Roman"/>
          <w:sz w:val="28"/>
          <w:szCs w:val="28"/>
        </w:rPr>
        <w:t>, учитывается за следующий месяц или подлежит возврату. Возврат родительской платы осуществляется по письменному заявлению родителя (законного представителя)»;</w:t>
      </w:r>
    </w:p>
    <w:p w:rsidR="00000000" w:rsidRDefault="00C20A0E">
      <w:pPr>
        <w:shd w:val="clear" w:color="auto" w:fill="FFFFFF"/>
        <w:spacing w:line="317" w:lineRule="exact"/>
        <w:ind w:left="77" w:right="58" w:firstLine="696"/>
        <w:jc w:val="both"/>
      </w:pPr>
      <w:r>
        <w:rPr>
          <w:spacing w:val="-1"/>
          <w:sz w:val="28"/>
          <w:szCs w:val="28"/>
        </w:rPr>
        <w:t xml:space="preserve">2) </w:t>
      </w:r>
      <w:r>
        <w:rPr>
          <w:rFonts w:eastAsia="Times New Roman"/>
          <w:spacing w:val="-1"/>
          <w:sz w:val="28"/>
          <w:szCs w:val="28"/>
        </w:rPr>
        <w:t xml:space="preserve">абзац 7 пункта 4 приложения к постановлению изложить в следующей </w:t>
      </w:r>
      <w:r>
        <w:rPr>
          <w:rFonts w:eastAsia="Times New Roman"/>
          <w:sz w:val="28"/>
          <w:szCs w:val="28"/>
        </w:rPr>
        <w:t>редакции:</w:t>
      </w:r>
    </w:p>
    <w:p w:rsidR="00000000" w:rsidRDefault="00C20A0E">
      <w:pPr>
        <w:shd w:val="clear" w:color="auto" w:fill="FFFFFF"/>
        <w:spacing w:line="317" w:lineRule="exact"/>
        <w:ind w:left="96" w:right="53" w:firstLine="691"/>
        <w:jc w:val="both"/>
      </w:pPr>
      <w:r>
        <w:rPr>
          <w:rFonts w:eastAsia="Times New Roman"/>
          <w:sz w:val="28"/>
          <w:szCs w:val="28"/>
        </w:rPr>
        <w:t>«Поступающую родит</w:t>
      </w:r>
      <w:r>
        <w:rPr>
          <w:rFonts w:eastAsia="Times New Roman"/>
          <w:sz w:val="28"/>
          <w:szCs w:val="28"/>
        </w:rPr>
        <w:t>ельскую плату на организацию питания детей направлять в размере не менее 95% средств».</w:t>
      </w:r>
    </w:p>
    <w:p w:rsidR="00000000" w:rsidRDefault="00C20A0E">
      <w:pPr>
        <w:shd w:val="clear" w:color="auto" w:fill="FFFFFF"/>
        <w:tabs>
          <w:tab w:val="left" w:pos="1382"/>
        </w:tabs>
        <w:spacing w:before="5" w:line="317" w:lineRule="exact"/>
        <w:ind w:left="96" w:right="24" w:firstLine="69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Признать утратившим силу постановление администрации</w:t>
      </w:r>
      <w:r>
        <w:rPr>
          <w:rFonts w:eastAsia="Times New Roman"/>
          <w:sz w:val="28"/>
          <w:szCs w:val="28"/>
        </w:rPr>
        <w:br/>
        <w:t>муниципального образования Темрюкский район от 10 февраля 2017 года</w:t>
      </w:r>
      <w:r>
        <w:rPr>
          <w:rFonts w:eastAsia="Times New Roman"/>
          <w:sz w:val="28"/>
          <w:szCs w:val="28"/>
        </w:rPr>
        <w:br/>
        <w:t>№ 200 «О внесении изменений в постановление а</w:t>
      </w:r>
      <w:r>
        <w:rPr>
          <w:rFonts w:eastAsia="Times New Roman"/>
          <w:sz w:val="28"/>
          <w:szCs w:val="28"/>
        </w:rPr>
        <w:t>дминистрации</w:t>
      </w:r>
      <w:r>
        <w:rPr>
          <w:rFonts w:eastAsia="Times New Roman"/>
          <w:sz w:val="28"/>
          <w:szCs w:val="28"/>
        </w:rPr>
        <w:br/>
        <w:t>муниципального образования Темрюкский район от 14 марта 2016 года № 211</w:t>
      </w:r>
      <w:r>
        <w:rPr>
          <w:rFonts w:eastAsia="Times New Roman"/>
          <w:sz w:val="28"/>
          <w:szCs w:val="28"/>
        </w:rPr>
        <w:br/>
        <w:t>«Об утверждении методики расчета нормативов затрат, определяющих размер</w:t>
      </w:r>
      <w:r>
        <w:rPr>
          <w:rFonts w:eastAsia="Times New Roman"/>
          <w:sz w:val="28"/>
          <w:szCs w:val="28"/>
        </w:rPr>
        <w:br/>
        <w:t>родительской платы за присмотр и уход за детьми, осваивающими</w:t>
      </w:r>
      <w:r>
        <w:rPr>
          <w:rFonts w:eastAsia="Times New Roman"/>
          <w:sz w:val="28"/>
          <w:szCs w:val="28"/>
        </w:rPr>
        <w:br/>
        <w:t>образовательные программы дошкольного</w:t>
      </w:r>
      <w:r>
        <w:rPr>
          <w:rFonts w:eastAsia="Times New Roman"/>
          <w:sz w:val="28"/>
          <w:szCs w:val="28"/>
        </w:rPr>
        <w:t xml:space="preserve"> образования в образовательных</w:t>
      </w:r>
      <w:r>
        <w:rPr>
          <w:rFonts w:eastAsia="Times New Roman"/>
          <w:sz w:val="28"/>
          <w:szCs w:val="28"/>
        </w:rPr>
        <w:br/>
        <w:t>учреждениях Темрюкского района».</w:t>
      </w:r>
    </w:p>
    <w:p w:rsidR="00000000" w:rsidRDefault="00C20A0E" w:rsidP="00C20A0E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0" w:line="317" w:lineRule="exact"/>
        <w:ind w:left="120" w:right="10" w:firstLine="69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Отделу по взаимодействию со СМИ (Кистанова) официально разместить (опубликовать) настоящее постановление на официальном сайте муниципального образования Темрюкский район в информационно-т</w:t>
      </w:r>
      <w:r>
        <w:rPr>
          <w:rFonts w:eastAsia="Times New Roman"/>
          <w:sz w:val="28"/>
          <w:szCs w:val="28"/>
        </w:rPr>
        <w:t>елекоммуникационной сети «Интернет».</w:t>
      </w:r>
    </w:p>
    <w:p w:rsidR="00000000" w:rsidRDefault="00C20A0E" w:rsidP="00C20A0E">
      <w:pPr>
        <w:numPr>
          <w:ilvl w:val="0"/>
          <w:numId w:val="1"/>
        </w:numPr>
        <w:shd w:val="clear" w:color="auto" w:fill="FFFFFF"/>
        <w:tabs>
          <w:tab w:val="left" w:pos="1248"/>
        </w:tabs>
        <w:spacing w:after="29" w:line="317" w:lineRule="exact"/>
        <w:ind w:left="120" w:right="5" w:firstLine="69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вступает в силу на следующий день после его официального опубликования, но не ранее 1 марта 2018 года.</w:t>
      </w:r>
    </w:p>
    <w:p w:rsidR="00000000" w:rsidRDefault="00C20A0E">
      <w:pPr>
        <w:shd w:val="clear" w:color="auto" w:fill="FFFFFF"/>
        <w:tabs>
          <w:tab w:val="left" w:pos="1248"/>
        </w:tabs>
        <w:spacing w:after="29" w:line="317" w:lineRule="exact"/>
        <w:ind w:left="120" w:right="5" w:firstLine="696"/>
        <w:jc w:val="both"/>
        <w:rPr>
          <w:spacing w:val="-11"/>
          <w:sz w:val="28"/>
          <w:szCs w:val="28"/>
        </w:rPr>
        <w:sectPr w:rsidR="00000000">
          <w:pgSz w:w="11909" w:h="16834"/>
          <w:pgMar w:top="649" w:right="616" w:bottom="360" w:left="1539" w:header="720" w:footer="720" w:gutter="0"/>
          <w:cols w:space="60"/>
          <w:noEndnote/>
        </w:sectPr>
      </w:pPr>
    </w:p>
    <w:p w:rsidR="00000000" w:rsidRDefault="00C20A0E">
      <w:pPr>
        <w:framePr w:h="2103" w:hSpace="38" w:wrap="notBeside" w:vAnchor="text" w:hAnchor="margin" w:x="483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99540" cy="13360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A0E">
      <w:pPr>
        <w:shd w:val="clear" w:color="auto" w:fill="FFFFFF"/>
        <w:spacing w:before="610" w:line="317" w:lineRule="exact"/>
        <w:ind w:left="5"/>
      </w:pPr>
      <w:r>
        <w:rPr>
          <w:rFonts w:eastAsia="Times New Roman"/>
          <w:spacing w:val="-2"/>
          <w:sz w:val="28"/>
          <w:szCs w:val="28"/>
        </w:rPr>
        <w:lastRenderedPageBreak/>
        <w:t xml:space="preserve">Глава муниципального образования </w:t>
      </w:r>
      <w:r>
        <w:rPr>
          <w:rFonts w:eastAsia="Times New Roman"/>
          <w:sz w:val="28"/>
          <w:szCs w:val="28"/>
        </w:rPr>
        <w:t>Темрюкский район</w:t>
      </w:r>
    </w:p>
    <w:p w:rsidR="00C20A0E" w:rsidRDefault="00C20A0E">
      <w:pPr>
        <w:shd w:val="clear" w:color="auto" w:fill="FFFFFF"/>
        <w:spacing w:before="922"/>
      </w:pPr>
      <w:r>
        <w:br w:type="column"/>
      </w:r>
      <w:r>
        <w:rPr>
          <w:rFonts w:eastAsia="Times New Roman"/>
          <w:spacing w:val="-5"/>
          <w:sz w:val="28"/>
          <w:szCs w:val="28"/>
        </w:rPr>
        <w:lastRenderedPageBreak/>
        <w:t>Ф.В. Бабенков</w:t>
      </w:r>
    </w:p>
    <w:sectPr w:rsidR="00C20A0E">
      <w:type w:val="continuous"/>
      <w:pgSz w:w="11909" w:h="16834"/>
      <w:pgMar w:top="649" w:right="616" w:bottom="360" w:left="1678" w:header="720" w:footer="720" w:gutter="0"/>
      <w:cols w:num="2" w:space="720" w:equalWidth="0">
        <w:col w:w="4305" w:space="3614"/>
        <w:col w:w="169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5533"/>
    <w:multiLevelType w:val="singleLevel"/>
    <w:tmpl w:val="0E7E7292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4635"/>
    <w:rsid w:val="00914635"/>
    <w:rsid w:val="00C2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2018-02-28T01:06:00Z</dcterms:created>
  <dcterms:modified xsi:type="dcterms:W3CDTF">2018-02-28T01:06:00Z</dcterms:modified>
</cp:coreProperties>
</file>